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9F6A" w14:textId="77777777" w:rsidR="00E16241" w:rsidRDefault="00E16241" w:rsidP="00E162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  <w:r>
        <w:rPr>
          <w:sz w:val="28"/>
          <w:szCs w:val="28"/>
        </w:rPr>
        <w:t>评分标准</w:t>
      </w:r>
    </w:p>
    <w:tbl>
      <w:tblPr>
        <w:tblpPr w:leftFromText="180" w:rightFromText="180" w:vertAnchor="text" w:horzAnchor="margin" w:tblpY="2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706"/>
        <w:gridCol w:w="553"/>
        <w:gridCol w:w="6459"/>
      </w:tblGrid>
      <w:tr w:rsidR="00E16241" w14:paraId="6C5E2CCC" w14:textId="77777777" w:rsidTr="00E12DF6">
        <w:trPr>
          <w:trHeight w:val="835"/>
        </w:trPr>
        <w:tc>
          <w:tcPr>
            <w:tcW w:w="603" w:type="pct"/>
            <w:vAlign w:val="center"/>
          </w:tcPr>
          <w:p w14:paraId="095F6D5E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评标项目</w:t>
            </w:r>
          </w:p>
        </w:tc>
        <w:tc>
          <w:tcPr>
            <w:tcW w:w="402" w:type="pct"/>
            <w:vAlign w:val="center"/>
          </w:tcPr>
          <w:p w14:paraId="2CF36A0B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评审内容</w:t>
            </w:r>
          </w:p>
        </w:tc>
        <w:tc>
          <w:tcPr>
            <w:tcW w:w="315" w:type="pct"/>
            <w:vAlign w:val="center"/>
          </w:tcPr>
          <w:p w14:paraId="1137F8FF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分值</w:t>
            </w:r>
          </w:p>
        </w:tc>
        <w:tc>
          <w:tcPr>
            <w:tcW w:w="3680" w:type="pct"/>
            <w:vAlign w:val="center"/>
          </w:tcPr>
          <w:p w14:paraId="2B580FAD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评标原则与标准</w:t>
            </w:r>
          </w:p>
        </w:tc>
      </w:tr>
      <w:tr w:rsidR="00E16241" w14:paraId="429553FE" w14:textId="77777777" w:rsidTr="00E12DF6">
        <w:trPr>
          <w:trHeight w:val="1183"/>
        </w:trPr>
        <w:tc>
          <w:tcPr>
            <w:tcW w:w="603" w:type="pct"/>
            <w:vAlign w:val="center"/>
          </w:tcPr>
          <w:p w14:paraId="73E97CDA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报价部分</w:t>
            </w:r>
          </w:p>
          <w:p w14:paraId="5F67A304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402" w:type="pct"/>
            <w:vAlign w:val="center"/>
          </w:tcPr>
          <w:p w14:paraId="25E5B8FB" w14:textId="77777777" w:rsidR="00E16241" w:rsidRDefault="00E16241" w:rsidP="00E12DF6">
            <w:pPr>
              <w:pStyle w:val="a3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磋商报价</w:t>
            </w:r>
          </w:p>
        </w:tc>
        <w:tc>
          <w:tcPr>
            <w:tcW w:w="315" w:type="pct"/>
            <w:vAlign w:val="center"/>
          </w:tcPr>
          <w:p w14:paraId="78F63791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30</w:t>
            </w:r>
          </w:p>
        </w:tc>
        <w:tc>
          <w:tcPr>
            <w:tcW w:w="3680" w:type="pct"/>
            <w:vAlign w:val="center"/>
          </w:tcPr>
          <w:p w14:paraId="18BEB355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经初审合格的响应文件，其投标报价为有效报价；</w:t>
            </w:r>
          </w:p>
          <w:p w14:paraId="66F28EE1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有效最低报价得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分。</w:t>
            </w:r>
          </w:p>
          <w:p w14:paraId="02604720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按（有效最低报价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有效报价×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×权重）的公式计算价格得分。</w:t>
            </w:r>
          </w:p>
        </w:tc>
      </w:tr>
      <w:tr w:rsidR="00E16241" w14:paraId="07FA2980" w14:textId="77777777" w:rsidTr="00E12DF6">
        <w:trPr>
          <w:trHeight w:val="1057"/>
        </w:trPr>
        <w:tc>
          <w:tcPr>
            <w:tcW w:w="603" w:type="pct"/>
            <w:vMerge w:val="restart"/>
            <w:shd w:val="clear" w:color="auto" w:fill="auto"/>
            <w:vAlign w:val="center"/>
          </w:tcPr>
          <w:p w14:paraId="75C4080C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技术部分</w:t>
            </w:r>
          </w:p>
          <w:p w14:paraId="7C759DDB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735D12C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产品性能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6A64D23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680" w:type="pct"/>
            <w:shd w:val="clear" w:color="auto" w:fill="FFFFFF"/>
            <w:vAlign w:val="center"/>
          </w:tcPr>
          <w:p w14:paraId="64EA34D8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投标产品完全符合、响应磋商文件要求，没有负偏离的得</w:t>
            </w:r>
            <w:r>
              <w:t>21</w:t>
            </w:r>
            <w:r>
              <w:rPr>
                <w:rFonts w:hint="eastAsia"/>
              </w:rPr>
              <w:t>分，一项不满足扣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分，扣完为止。</w:t>
            </w:r>
            <w:r>
              <w:rPr>
                <w:rFonts w:ascii="Segoe UI Symbol" w:hAnsi="Segoe UI Symbol" w:cs="Segoe UI Symbol"/>
                <w:color w:val="000000"/>
                <w:kern w:val="0"/>
                <w:szCs w:val="18"/>
              </w:rPr>
              <w:t>★</w:t>
            </w:r>
            <w:r>
              <w:rPr>
                <w:rFonts w:ascii="Calibri" w:hAnsi="Calibri" w:cs="Calibri"/>
                <w:color w:val="000000"/>
                <w:kern w:val="0"/>
                <w:szCs w:val="18"/>
              </w:rPr>
              <w:t>1</w:t>
            </w:r>
            <w:r>
              <w:rPr>
                <w:rFonts w:hint="eastAsia"/>
              </w:rPr>
              <w:t>优于采购内容及要求的，每优于一项加</w:t>
            </w:r>
            <w:r>
              <w:t>1</w:t>
            </w:r>
            <w:r>
              <w:rPr>
                <w:rFonts w:hint="eastAsia"/>
              </w:rPr>
              <w:t>分，最多加</w:t>
            </w:r>
            <w:r>
              <w:t>9</w:t>
            </w:r>
            <w:r>
              <w:rPr>
                <w:rFonts w:hint="eastAsia"/>
              </w:rPr>
              <w:t>分。（优于采购内容及要求指标项的供应商须详细说明并附详细佐证材料，否则视为无偏离或负偏离）。</w:t>
            </w:r>
          </w:p>
        </w:tc>
      </w:tr>
      <w:tr w:rsidR="00E16241" w14:paraId="7FB22DAC" w14:textId="77777777" w:rsidTr="00E12DF6">
        <w:trPr>
          <w:trHeight w:val="2465"/>
        </w:trPr>
        <w:tc>
          <w:tcPr>
            <w:tcW w:w="603" w:type="pct"/>
            <w:vMerge/>
            <w:vAlign w:val="center"/>
          </w:tcPr>
          <w:p w14:paraId="2316BD9D" w14:textId="77777777" w:rsidR="00E16241" w:rsidRDefault="00E16241" w:rsidP="00E12DF6">
            <w:pPr>
              <w:pStyle w:val="a3"/>
            </w:pPr>
          </w:p>
        </w:tc>
        <w:tc>
          <w:tcPr>
            <w:tcW w:w="402" w:type="pct"/>
            <w:vMerge/>
            <w:vAlign w:val="center"/>
          </w:tcPr>
          <w:p w14:paraId="3A74E6A9" w14:textId="77777777" w:rsidR="00E16241" w:rsidRDefault="00E16241" w:rsidP="00E12DF6">
            <w:pPr>
              <w:pStyle w:val="a3"/>
            </w:pPr>
          </w:p>
        </w:tc>
        <w:tc>
          <w:tcPr>
            <w:tcW w:w="315" w:type="pct"/>
            <w:vAlign w:val="center"/>
          </w:tcPr>
          <w:p w14:paraId="31C1A4D5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10</w:t>
            </w:r>
          </w:p>
        </w:tc>
        <w:tc>
          <w:tcPr>
            <w:tcW w:w="3680" w:type="pct"/>
            <w:vAlign w:val="center"/>
          </w:tcPr>
          <w:p w14:paraId="6CDD4522" w14:textId="77777777" w:rsidR="00E16241" w:rsidRDefault="00E16241" w:rsidP="00E12DF6">
            <w:pPr>
              <w:pStyle w:val="a3"/>
            </w:pPr>
            <w:r>
              <w:rPr>
                <w:rFonts w:hint="eastAsia"/>
                <w:bCs/>
              </w:rPr>
              <w:t>所投产品、主材、配件等货源渠道及来源正常，</w:t>
            </w:r>
            <w:r>
              <w:rPr>
                <w:rFonts w:hint="eastAsia"/>
              </w:rPr>
              <w:t>质量保证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符合国际、国内标准，检验手续合法有效。能提供</w:t>
            </w:r>
            <w:r>
              <w:rPr>
                <w:rFonts w:hint="eastAsia"/>
                <w:bCs/>
              </w:rPr>
              <w:t>产品来源渠道合法的证明文件（包括但不限于销售协议、代理协议、原厂授权等且加盖原厂红色鲜章）、</w:t>
            </w:r>
            <w:r>
              <w:rPr>
                <w:rFonts w:hint="eastAsia"/>
              </w:rPr>
              <w:t>检验或检测报告、出厂合格证及国家强制认证等相关产品质量证明文件。根据供应商提供的证明文件齐全，综合比对各家供应商响应程度进行赋分。（工艺先进、性能稳定、证明材料齐全者得：</w:t>
            </w:r>
            <w:r>
              <w:rPr>
                <w:rFonts w:hint="eastAsia"/>
              </w:rPr>
              <w:t>10-8</w:t>
            </w:r>
            <w:r>
              <w:rPr>
                <w:rFonts w:hint="eastAsia"/>
              </w:rPr>
              <w:t>分；工艺成熟、性能良好、缺少部分证明材料齐全得</w:t>
            </w:r>
            <w:r>
              <w:rPr>
                <w:rFonts w:hint="eastAsia"/>
              </w:rPr>
              <w:t>7-5</w:t>
            </w:r>
            <w:r>
              <w:rPr>
                <w:rFonts w:hint="eastAsia"/>
              </w:rPr>
              <w:t>分；工艺落后、性能一般、未提供证明材料或仅提供个别证明材料得：</w:t>
            </w:r>
            <w:r>
              <w:rPr>
                <w:rFonts w:hint="eastAsia"/>
              </w:rPr>
              <w:t>4-0</w:t>
            </w:r>
            <w:r>
              <w:rPr>
                <w:rFonts w:hint="eastAsia"/>
              </w:rPr>
              <w:t>分）</w:t>
            </w:r>
          </w:p>
        </w:tc>
      </w:tr>
      <w:tr w:rsidR="00E16241" w14:paraId="3070F0E7" w14:textId="77777777" w:rsidTr="00E12DF6">
        <w:trPr>
          <w:trHeight w:val="1127"/>
        </w:trPr>
        <w:tc>
          <w:tcPr>
            <w:tcW w:w="603" w:type="pct"/>
            <w:vMerge/>
            <w:vAlign w:val="center"/>
          </w:tcPr>
          <w:p w14:paraId="718F174B" w14:textId="77777777" w:rsidR="00E16241" w:rsidRDefault="00E16241" w:rsidP="00E12DF6">
            <w:pPr>
              <w:pStyle w:val="a3"/>
            </w:pPr>
          </w:p>
        </w:tc>
        <w:tc>
          <w:tcPr>
            <w:tcW w:w="402" w:type="pct"/>
            <w:vAlign w:val="center"/>
          </w:tcPr>
          <w:p w14:paraId="197D832C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供货及实施安装调试方案</w:t>
            </w:r>
          </w:p>
        </w:tc>
        <w:tc>
          <w:tcPr>
            <w:tcW w:w="315" w:type="pct"/>
            <w:vAlign w:val="center"/>
          </w:tcPr>
          <w:p w14:paraId="7F1DEA40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15</w:t>
            </w:r>
          </w:p>
        </w:tc>
        <w:tc>
          <w:tcPr>
            <w:tcW w:w="3680" w:type="pct"/>
            <w:vAlign w:val="center"/>
          </w:tcPr>
          <w:p w14:paraId="39B08D17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有完善的投标产品供货方案，保证顺利供货。由专业的技术人员提供设备安装服务，并将设备调试到最佳使用状态。</w:t>
            </w:r>
          </w:p>
          <w:p w14:paraId="45217E4D" w14:textId="77777777" w:rsidR="00E16241" w:rsidRDefault="00E16241" w:rsidP="00E12DF6">
            <w:pPr>
              <w:pStyle w:val="a3"/>
              <w:rPr>
                <w:szCs w:val="18"/>
              </w:rPr>
            </w:pPr>
            <w:r>
              <w:rPr>
                <w:rFonts w:hint="eastAsia"/>
              </w:rPr>
              <w:t>供货</w:t>
            </w:r>
            <w:r>
              <w:rPr>
                <w:rFonts w:hint="eastAsia"/>
                <w:szCs w:val="18"/>
              </w:rPr>
              <w:t>组织安排及保障措施（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）</w:t>
            </w:r>
          </w:p>
          <w:p w14:paraId="30F72CBC" w14:textId="77777777" w:rsidR="00E16241" w:rsidRDefault="00E16241" w:rsidP="00E12DF6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项目技术支持、专业人员能力及调配保障措施（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）</w:t>
            </w:r>
          </w:p>
          <w:p w14:paraId="157BFD32" w14:textId="77777777" w:rsidR="00E16241" w:rsidRDefault="00E16241" w:rsidP="00E12DF6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安装调试所需要的专业设备齐全且调配合理程度（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）</w:t>
            </w:r>
          </w:p>
          <w:p w14:paraId="50AD12EC" w14:textId="77777777" w:rsidR="00E16241" w:rsidRDefault="00E16241" w:rsidP="00E12DF6">
            <w:pPr>
              <w:pStyle w:val="a3"/>
              <w:rPr>
                <w:szCs w:val="18"/>
              </w:rPr>
            </w:pPr>
            <w:r>
              <w:rPr>
                <w:rFonts w:hint="eastAsia"/>
                <w:szCs w:val="18"/>
              </w:rPr>
              <w:t>安装、调试进度安排合理，能满足采购人使用需求（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分）</w:t>
            </w:r>
          </w:p>
          <w:p w14:paraId="1ABBC493" w14:textId="77777777" w:rsidR="00E16241" w:rsidRDefault="00E16241" w:rsidP="00E12DF6">
            <w:pPr>
              <w:pStyle w:val="a3"/>
              <w:rPr>
                <w:bCs/>
              </w:rPr>
            </w:pPr>
            <w:r>
              <w:rPr>
                <w:rFonts w:hint="eastAsia"/>
                <w:szCs w:val="18"/>
              </w:rPr>
              <w:t>设备调试及试运行计划（</w:t>
            </w:r>
            <w:r>
              <w:rPr>
                <w:rFonts w:hint="eastAsia"/>
                <w:szCs w:val="18"/>
              </w:rPr>
              <w:t>0-3</w:t>
            </w:r>
            <w:r>
              <w:rPr>
                <w:rFonts w:hint="eastAsia"/>
                <w:szCs w:val="18"/>
              </w:rPr>
              <w:t>分）</w:t>
            </w:r>
          </w:p>
        </w:tc>
      </w:tr>
      <w:tr w:rsidR="00E16241" w14:paraId="794CDA47" w14:textId="77777777" w:rsidTr="00E12DF6">
        <w:trPr>
          <w:trHeight w:val="863"/>
        </w:trPr>
        <w:tc>
          <w:tcPr>
            <w:tcW w:w="603" w:type="pct"/>
            <w:vMerge w:val="restart"/>
            <w:vAlign w:val="center"/>
          </w:tcPr>
          <w:p w14:paraId="77D69BEA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商务部分</w:t>
            </w:r>
          </w:p>
          <w:p w14:paraId="7F286394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402" w:type="pct"/>
            <w:vAlign w:val="center"/>
          </w:tcPr>
          <w:p w14:paraId="4B812378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业绩</w:t>
            </w:r>
          </w:p>
        </w:tc>
        <w:tc>
          <w:tcPr>
            <w:tcW w:w="315" w:type="pct"/>
            <w:vAlign w:val="center"/>
          </w:tcPr>
          <w:p w14:paraId="343A926E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8</w:t>
            </w:r>
          </w:p>
        </w:tc>
        <w:tc>
          <w:tcPr>
            <w:tcW w:w="3680" w:type="pct"/>
            <w:vAlign w:val="center"/>
          </w:tcPr>
          <w:p w14:paraId="461045A6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提供投标人近三年类似项目业绩，每提供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分，最高得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分。（原件备查）。</w:t>
            </w:r>
          </w:p>
        </w:tc>
      </w:tr>
      <w:tr w:rsidR="00E16241" w14:paraId="0DFC6DEF" w14:textId="77777777" w:rsidTr="00E12DF6">
        <w:trPr>
          <w:trHeight w:val="1188"/>
        </w:trPr>
        <w:tc>
          <w:tcPr>
            <w:tcW w:w="603" w:type="pct"/>
            <w:vMerge/>
            <w:vAlign w:val="center"/>
          </w:tcPr>
          <w:p w14:paraId="145EC1FE" w14:textId="77777777" w:rsidR="00E16241" w:rsidRDefault="00E16241" w:rsidP="00E12DF6">
            <w:pPr>
              <w:pStyle w:val="a3"/>
            </w:pPr>
          </w:p>
        </w:tc>
        <w:tc>
          <w:tcPr>
            <w:tcW w:w="402" w:type="pct"/>
            <w:vAlign w:val="center"/>
          </w:tcPr>
          <w:p w14:paraId="1244EBD7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质量保证及售后服务</w:t>
            </w:r>
          </w:p>
        </w:tc>
        <w:tc>
          <w:tcPr>
            <w:tcW w:w="315" w:type="pct"/>
            <w:vAlign w:val="center"/>
          </w:tcPr>
          <w:p w14:paraId="79186447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7</w:t>
            </w:r>
          </w:p>
        </w:tc>
        <w:tc>
          <w:tcPr>
            <w:tcW w:w="3680" w:type="pct"/>
            <w:vAlign w:val="center"/>
          </w:tcPr>
          <w:p w14:paraId="37CBFB71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针对本项目在售后服务方案及承诺详细、具体，有针对性。</w:t>
            </w:r>
          </w:p>
          <w:p w14:paraId="2779FD70" w14:textId="77777777" w:rsidR="00E16241" w:rsidRDefault="00E16241" w:rsidP="00E12DF6">
            <w:pPr>
              <w:pStyle w:val="a3"/>
            </w:pPr>
            <w:r>
              <w:rPr>
                <w:rFonts w:hint="eastAsia"/>
              </w:rPr>
              <w:t>有详细、合理、可行的售后服务承诺，能够提供本地化服务，响应到场及时，并有专业的售后服务人员（须提供相关证明材料）。满分</w:t>
            </w:r>
            <w:r>
              <w:t>5</w:t>
            </w:r>
            <w:r>
              <w:rPr>
                <w:rFonts w:hint="eastAsia"/>
              </w:rPr>
              <w:t>分。</w:t>
            </w:r>
          </w:p>
        </w:tc>
      </w:tr>
    </w:tbl>
    <w:p w14:paraId="28121ECD" w14:textId="77777777" w:rsidR="00E16241" w:rsidRDefault="00E16241" w:rsidP="00E16241">
      <w:pPr>
        <w:ind w:firstLine="420"/>
      </w:pPr>
    </w:p>
    <w:p w14:paraId="61F70258" w14:textId="77777777" w:rsidR="00040328" w:rsidRDefault="00040328"/>
    <w:sectPr w:rsidR="00040328" w:rsidSect="00E17DDB">
      <w:pgSz w:w="11906" w:h="16838"/>
      <w:pgMar w:top="1800" w:right="1135" w:bottom="1800" w:left="851" w:header="851" w:footer="992" w:gutter="1134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41"/>
    <w:rsid w:val="00040328"/>
    <w:rsid w:val="00E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BB61"/>
  <w15:chartTrackingRefBased/>
  <w15:docId w15:val="{E650F712-0F94-4F23-A457-A430603E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241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peng</dc:creator>
  <cp:keywords/>
  <dc:description/>
  <cp:lastModifiedBy>li peng</cp:lastModifiedBy>
  <cp:revision>1</cp:revision>
  <dcterms:created xsi:type="dcterms:W3CDTF">2021-05-29T13:52:00Z</dcterms:created>
  <dcterms:modified xsi:type="dcterms:W3CDTF">2021-05-29T13:52:00Z</dcterms:modified>
</cp:coreProperties>
</file>